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89F" w:rsidRPr="00D4389F" w:rsidRDefault="00D4389F" w:rsidP="00D4389F">
      <w:pPr>
        <w:spacing w:after="120"/>
        <w:ind w:firstLine="709"/>
        <w:jc w:val="center"/>
        <w:rPr>
          <w:rFonts w:ascii="PT Astra Serif" w:hAnsi="PT Astra Serif"/>
          <w:sz w:val="28"/>
          <w:szCs w:val="24"/>
        </w:rPr>
      </w:pPr>
      <w:r w:rsidRPr="00D4389F">
        <w:rPr>
          <w:rFonts w:ascii="PT Astra Serif" w:hAnsi="PT Astra Serif"/>
          <w:sz w:val="28"/>
          <w:szCs w:val="24"/>
        </w:rPr>
        <w:t>Использование средств капитального ремонта в случае признания до</w:t>
      </w:r>
      <w:r>
        <w:rPr>
          <w:rFonts w:ascii="PT Astra Serif" w:hAnsi="PT Astra Serif"/>
          <w:sz w:val="28"/>
          <w:szCs w:val="24"/>
        </w:rPr>
        <w:t>ма аварийным и подлежащим сносу</w:t>
      </w:r>
    </w:p>
    <w:p w:rsidR="00AF30CA" w:rsidRPr="00945C18" w:rsidRDefault="00945C18" w:rsidP="00AF30CA">
      <w:pPr>
        <w:spacing w:after="120"/>
        <w:ind w:firstLine="709"/>
        <w:jc w:val="both"/>
        <w:rPr>
          <w:rFonts w:ascii="PT Astra Serif" w:hAnsi="PT Astra Serif"/>
          <w:sz w:val="24"/>
          <w:szCs w:val="24"/>
        </w:rPr>
      </w:pPr>
      <w:r w:rsidRPr="00945C18">
        <w:rPr>
          <w:rFonts w:ascii="PT Astra Serif" w:hAnsi="PT Astra Serif"/>
          <w:sz w:val="24"/>
          <w:szCs w:val="24"/>
        </w:rPr>
        <w:t>Согласно части 2 статьи 174 Жилищного кодекса Российской Федерации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по решению собственников помещений в этом многоквартирном доме.</w:t>
      </w:r>
    </w:p>
    <w:p w:rsidR="00945C18" w:rsidRPr="00945C18" w:rsidRDefault="00945C18" w:rsidP="00AF30CA">
      <w:pPr>
        <w:spacing w:after="120"/>
        <w:ind w:firstLine="709"/>
        <w:jc w:val="both"/>
        <w:rPr>
          <w:rFonts w:ascii="PT Astra Serif" w:hAnsi="PT Astra Serif"/>
          <w:sz w:val="24"/>
          <w:szCs w:val="24"/>
        </w:rPr>
      </w:pPr>
      <w:r w:rsidRPr="00945C18">
        <w:rPr>
          <w:rFonts w:ascii="PT Astra Serif" w:hAnsi="PT Astra Serif"/>
          <w:sz w:val="24"/>
          <w:szCs w:val="24"/>
        </w:rPr>
        <w:t>В случае сноса многоквартирного дома средства фонда капитального ремонта за вычетом израсходованных средств на цели сноса и оказанные услуги и (или) выполненные работы по капитальному ремонту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ремонт, уплаченных предшествующими собственниками соответствующих помещений.</w:t>
      </w:r>
    </w:p>
    <w:p w:rsidR="00945C18" w:rsidRPr="00945C18" w:rsidRDefault="00945C18" w:rsidP="00AF30CA">
      <w:pPr>
        <w:spacing w:after="120"/>
        <w:ind w:firstLine="709"/>
        <w:jc w:val="both"/>
        <w:rPr>
          <w:rFonts w:ascii="PT Astra Serif" w:hAnsi="PT Astra Serif"/>
          <w:sz w:val="24"/>
          <w:szCs w:val="24"/>
        </w:rPr>
      </w:pPr>
      <w:r w:rsidRPr="00945C18">
        <w:rPr>
          <w:rFonts w:ascii="PT Astra Serif" w:hAnsi="PT Astra Serif"/>
          <w:sz w:val="24"/>
          <w:szCs w:val="24"/>
        </w:rPr>
        <w:t>Признание многоквартирного дома аварийным и подлежащим сносу или реконструкции является основанием предъявления органом, принявшим решение о признании такого дома аварийным и подлежащим сносу или реконструкции, к собственникам помещений в указанном доме требования о его сносе или реконструкции в разумный срок.</w:t>
      </w:r>
    </w:p>
    <w:p w:rsidR="00945C18" w:rsidRPr="00945C18" w:rsidRDefault="00945C18" w:rsidP="00AF30CA">
      <w:pPr>
        <w:spacing w:after="120"/>
        <w:ind w:firstLine="709"/>
        <w:jc w:val="both"/>
        <w:rPr>
          <w:rFonts w:ascii="PT Astra Serif" w:hAnsi="PT Astra Serif"/>
          <w:sz w:val="24"/>
          <w:szCs w:val="24"/>
        </w:rPr>
      </w:pPr>
      <w:r w:rsidRPr="00945C18">
        <w:rPr>
          <w:rFonts w:ascii="PT Astra Serif" w:hAnsi="PT Astra Serif"/>
          <w:sz w:val="24"/>
          <w:szCs w:val="24"/>
        </w:rPr>
        <w:t xml:space="preserve">В случае, если данные собственники в установленный срок не осуществили снос </w:t>
      </w:r>
      <w:r>
        <w:rPr>
          <w:rFonts w:ascii="PT Astra Serif" w:hAnsi="PT Astra Serif"/>
          <w:sz w:val="24"/>
          <w:szCs w:val="24"/>
        </w:rPr>
        <w:t>или</w:t>
      </w:r>
      <w:r w:rsidRPr="00945C18">
        <w:rPr>
          <w:rFonts w:ascii="PT Astra Serif" w:hAnsi="PT Astra Serif"/>
          <w:sz w:val="24"/>
          <w:szCs w:val="24"/>
        </w:rPr>
        <w:t xml:space="preserve"> реконструкцию указанного дома, земельный участок, на котором расположен указанный дом, подлежит изъятию для муниципальных нужд и соответственно подлежит изъятию каждое жилое помещение в указанном доме.</w:t>
      </w:r>
    </w:p>
    <w:p w:rsidR="00945C18" w:rsidRPr="00945C18" w:rsidRDefault="00945C18" w:rsidP="00AF30CA">
      <w:pPr>
        <w:spacing w:after="120"/>
        <w:ind w:firstLine="709"/>
        <w:jc w:val="both"/>
        <w:rPr>
          <w:rFonts w:ascii="PT Astra Serif" w:hAnsi="PT Astra Serif"/>
          <w:sz w:val="24"/>
          <w:szCs w:val="24"/>
        </w:rPr>
      </w:pPr>
      <w:r w:rsidRPr="00945C18">
        <w:rPr>
          <w:rFonts w:ascii="PT Astra Serif" w:hAnsi="PT Astra Serif"/>
          <w:sz w:val="24"/>
          <w:szCs w:val="24"/>
        </w:rPr>
        <w:t xml:space="preserve">В случае изъятия для муниципальных нужд земельного участка, на котором расположен этот многоквартирный дом, </w:t>
      </w:r>
      <w:r w:rsidR="00D4389F">
        <w:rPr>
          <w:rFonts w:ascii="PT Astra Serif" w:hAnsi="PT Astra Serif"/>
          <w:sz w:val="24"/>
          <w:szCs w:val="24"/>
        </w:rPr>
        <w:t>и</w:t>
      </w:r>
      <w:r w:rsidRPr="00945C18">
        <w:rPr>
          <w:rFonts w:ascii="PT Astra Serif" w:hAnsi="PT Astra Serif"/>
          <w:sz w:val="24"/>
          <w:szCs w:val="24"/>
        </w:rPr>
        <w:t xml:space="preserve"> соответственно, изъятия каждого жилого помещения в этом многоквартирном доме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ремонт, уплаченных предшествующими собственниками соответствующих помещении, за вычетом израсходованных средств на ранее оказанные услуги и (или) выполненные работы по капитальному ремонту общего имущества в этом многоквартирном доме.</w:t>
      </w:r>
    </w:p>
    <w:p w:rsidR="00945C18" w:rsidRPr="00945C18" w:rsidRDefault="00945C18" w:rsidP="00AF30CA">
      <w:pPr>
        <w:spacing w:after="120"/>
        <w:ind w:firstLine="709"/>
        <w:jc w:val="both"/>
        <w:rPr>
          <w:rFonts w:ascii="PT Astra Serif" w:hAnsi="PT Astra Serif"/>
          <w:sz w:val="24"/>
          <w:szCs w:val="24"/>
        </w:rPr>
      </w:pPr>
      <w:r w:rsidRPr="00945C18">
        <w:rPr>
          <w:rFonts w:ascii="PT Astra Serif" w:hAnsi="PT Astra Serif"/>
          <w:sz w:val="24"/>
          <w:szCs w:val="24"/>
        </w:rPr>
        <w:t>Подробный порядок возврата средств фонда капитального ремонта, включая необходимый перечень документов порядок н сроки их рассмотрения установлен постановлением Правительства Архангельской области от 26.12.2013 № 654-пп «Об утверждении Порядка выплаты владельцем специального счета, региональным оператором средств фонда капитального ремонта собственникам помещений в многоквартирном доме, а также порядка использования средств фонда капитального ремонта на целисноса или реконструкции многоквартирного дома, расположенного на территории Архангельской области, в случаях, предусмотренных Жилищным кодексом Российской Федерации».</w:t>
      </w:r>
    </w:p>
    <w:p w:rsidR="00945C18" w:rsidRPr="00945C18" w:rsidRDefault="00945C18" w:rsidP="00AF30CA">
      <w:pPr>
        <w:spacing w:after="120"/>
        <w:ind w:firstLine="709"/>
        <w:jc w:val="both"/>
        <w:rPr>
          <w:rFonts w:ascii="PT Astra Serif" w:hAnsi="PT Astra Serif"/>
          <w:sz w:val="24"/>
          <w:szCs w:val="24"/>
        </w:rPr>
      </w:pPr>
      <w:r w:rsidRPr="00945C18">
        <w:rPr>
          <w:rFonts w:ascii="PT Astra Serif" w:hAnsi="PT Astra Serif"/>
          <w:sz w:val="24"/>
          <w:szCs w:val="24"/>
        </w:rPr>
        <w:t>С актуальной редакцией указанного Порядка можно ознакомиться на сайте Фонда в разделе «Нормативно-правовые акты</w:t>
      </w:r>
      <w:r w:rsidRPr="00C7179E">
        <w:rPr>
          <w:rFonts w:ascii="PT Astra Serif" w:hAnsi="PT Astra Serif"/>
          <w:sz w:val="24"/>
          <w:szCs w:val="24"/>
        </w:rPr>
        <w:t xml:space="preserve">» https://fond29.ni/legal- </w:t>
      </w:r>
      <w:proofErr w:type="spellStart"/>
      <w:r w:rsidRPr="00C7179E">
        <w:rPr>
          <w:rFonts w:ascii="PT Astra Serif" w:hAnsi="PT Astra Serif"/>
          <w:sz w:val="24"/>
          <w:szCs w:val="24"/>
        </w:rPr>
        <w:t>info</w:t>
      </w:r>
      <w:proofErr w:type="spellEnd"/>
      <w:r w:rsidRPr="00C7179E">
        <w:rPr>
          <w:rFonts w:ascii="PT Astra Serif" w:hAnsi="PT Astra Serif"/>
          <w:sz w:val="24"/>
          <w:szCs w:val="24"/>
          <w:lang w:val="en-US"/>
        </w:rPr>
        <w:t>r</w:t>
      </w:r>
      <w:proofErr w:type="spellStart"/>
      <w:r w:rsidRPr="00C7179E">
        <w:rPr>
          <w:rFonts w:ascii="PT Astra Serif" w:hAnsi="PT Astra Serif"/>
          <w:sz w:val="24"/>
          <w:szCs w:val="24"/>
        </w:rPr>
        <w:t>mation</w:t>
      </w:r>
      <w:proofErr w:type="spellEnd"/>
      <w:r w:rsidRPr="00C7179E">
        <w:rPr>
          <w:rFonts w:ascii="PT Astra Serif" w:hAnsi="PT Astra Serif"/>
          <w:sz w:val="24"/>
          <w:szCs w:val="24"/>
        </w:rPr>
        <w:t>/</w:t>
      </w:r>
    </w:p>
    <w:p w:rsidR="00945C18" w:rsidRPr="00945C18" w:rsidRDefault="00945C18" w:rsidP="00AF30CA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945C18">
        <w:rPr>
          <w:rFonts w:ascii="PT Astra Serif" w:hAnsi="PT Astra Serif"/>
          <w:sz w:val="24"/>
          <w:szCs w:val="24"/>
        </w:rPr>
        <w:t>Возврат средств фонда капитального ремонта осуществляется региональным оператором на основании заявления на возврат средств, рекомендуемая форма, которого размещена на сайте Фонда в разделе «Информация для собственников» https://fond29.ru/information/for-owners/.</w:t>
      </w:r>
    </w:p>
    <w:p w:rsidR="00945C18" w:rsidRPr="00945C18" w:rsidRDefault="00945C18" w:rsidP="00AF30CA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945C18">
        <w:rPr>
          <w:rFonts w:ascii="PT Astra Serif" w:hAnsi="PT Astra Serif"/>
          <w:sz w:val="24"/>
          <w:szCs w:val="24"/>
        </w:rPr>
        <w:t xml:space="preserve">Перечень </w:t>
      </w:r>
      <w:proofErr w:type="gramStart"/>
      <w:r w:rsidRPr="00945C18">
        <w:rPr>
          <w:rFonts w:ascii="PT Astra Serif" w:hAnsi="PT Astra Serif"/>
          <w:sz w:val="24"/>
          <w:szCs w:val="24"/>
        </w:rPr>
        <w:t>документов, прилагаемых к указанному заявлению определяется</w:t>
      </w:r>
      <w:proofErr w:type="gramEnd"/>
      <w:r w:rsidRPr="00945C18">
        <w:rPr>
          <w:rFonts w:ascii="PT Astra Serif" w:hAnsi="PT Astra Serif"/>
          <w:sz w:val="24"/>
          <w:szCs w:val="24"/>
        </w:rPr>
        <w:t xml:space="preserve"> исходя из оснований для возврата, и закреплен постановлением Правительства Архангельской области от 26.12.2013 № 654-пп.</w:t>
      </w:r>
    </w:p>
    <w:p w:rsidR="00945C18" w:rsidRPr="00945C18" w:rsidRDefault="00945C18" w:rsidP="00AF30CA">
      <w:pPr>
        <w:spacing w:after="120"/>
        <w:ind w:firstLine="709"/>
        <w:jc w:val="both"/>
        <w:rPr>
          <w:rFonts w:ascii="PT Astra Serif" w:hAnsi="PT Astra Serif"/>
          <w:sz w:val="24"/>
          <w:szCs w:val="24"/>
        </w:rPr>
      </w:pPr>
      <w:r w:rsidRPr="00945C18">
        <w:rPr>
          <w:rFonts w:ascii="PT Astra Serif" w:hAnsi="PT Astra Serif"/>
          <w:sz w:val="24"/>
          <w:szCs w:val="24"/>
        </w:rPr>
        <w:t>Предельный срок рассмотрения Фондом поступивших документов 6 месяцев.</w:t>
      </w:r>
    </w:p>
    <w:p w:rsidR="00FF525A" w:rsidRPr="00945C18" w:rsidRDefault="00945C18" w:rsidP="00AF30CA">
      <w:pPr>
        <w:spacing w:after="120"/>
        <w:ind w:firstLine="709"/>
        <w:jc w:val="both"/>
        <w:rPr>
          <w:rFonts w:ascii="PT Astra Serif" w:hAnsi="PT Astra Serif"/>
          <w:sz w:val="24"/>
          <w:szCs w:val="24"/>
        </w:rPr>
      </w:pPr>
      <w:r w:rsidRPr="00945C18">
        <w:rPr>
          <w:rFonts w:ascii="PT Astra Serif" w:hAnsi="PT Astra Serif"/>
          <w:sz w:val="24"/>
          <w:szCs w:val="24"/>
        </w:rPr>
        <w:lastRenderedPageBreak/>
        <w:t>Кроме того, уплаченные средства фонда капитального ремонта могут быть использованы на цели сноса или реконструкции многоквартирного дома. Порядок их использования также определен постановлением Правительства Архангельской области от 26.12.2013 № 654-пп.</w:t>
      </w:r>
    </w:p>
    <w:sectPr w:rsidR="00FF525A" w:rsidRPr="00945C18" w:rsidSect="00AF30CA">
      <w:pgSz w:w="11906" w:h="16838"/>
      <w:pgMar w:top="851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5F1"/>
    <w:rsid w:val="005D6307"/>
    <w:rsid w:val="00945C18"/>
    <w:rsid w:val="00A945F1"/>
    <w:rsid w:val="00AF30CA"/>
    <w:rsid w:val="00C7179E"/>
    <w:rsid w:val="00D4389F"/>
    <w:rsid w:val="00FF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Гусевская</dc:creator>
  <cp:keywords/>
  <dc:description/>
  <cp:lastModifiedBy>Bormotova</cp:lastModifiedBy>
  <cp:revision>6</cp:revision>
  <cp:lastPrinted>2024-07-02T11:55:00Z</cp:lastPrinted>
  <dcterms:created xsi:type="dcterms:W3CDTF">2024-07-02T11:50:00Z</dcterms:created>
  <dcterms:modified xsi:type="dcterms:W3CDTF">2024-07-05T09:12:00Z</dcterms:modified>
</cp:coreProperties>
</file>